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bookmarkStart w:id="0" w:name="block-5152416"/>
      <w:r w:rsidRPr="00882C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882CA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882CA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proofErr w:type="spellStart"/>
      <w:r w:rsidRPr="00882CAC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882CAC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882C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</w:p>
    <w:p w:rsidR="000660FE" w:rsidRPr="002D61CE" w:rsidRDefault="000660FE" w:rsidP="000660FE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2D61CE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Pr="002D61CE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0660FE" w:rsidRPr="002D61CE" w:rsidRDefault="000660FE" w:rsidP="000660FE">
      <w:pPr>
        <w:spacing w:after="0"/>
        <w:ind w:left="120"/>
        <w:rPr>
          <w:lang w:val="ru-RU"/>
        </w:rPr>
      </w:pPr>
    </w:p>
    <w:p w:rsidR="000660FE" w:rsidRPr="002D61CE" w:rsidRDefault="00FE1BEF" w:rsidP="000660FE">
      <w:pPr>
        <w:spacing w:after="0"/>
        <w:ind w:left="120"/>
        <w:rPr>
          <w:lang w:val="ru-RU"/>
        </w:rPr>
      </w:pPr>
      <w:r w:rsidRPr="00FE1BEF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189230</wp:posOffset>
            </wp:positionV>
            <wp:extent cx="6943725" cy="1971675"/>
            <wp:effectExtent l="19050" t="0" r="0" b="0"/>
            <wp:wrapSquare wrapText="bothSides"/>
            <wp:docPr id="2" name="Рисунок 1" descr="C:\Users\brimm\Desktop\печать №1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0FE" w:rsidRPr="002D61CE" w:rsidRDefault="000660FE" w:rsidP="000660FE">
      <w:pPr>
        <w:spacing w:after="0"/>
        <w:ind w:left="120"/>
        <w:rPr>
          <w:lang w:val="ru-RU"/>
        </w:rPr>
      </w:pPr>
    </w:p>
    <w:p w:rsidR="000660FE" w:rsidRPr="002D61CE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‌</w:t>
      </w:r>
    </w:p>
    <w:p w:rsidR="000660FE" w:rsidRPr="00882CAC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726457)</w:t>
      </w: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660FE" w:rsidRPr="00882CAC" w:rsidRDefault="000660FE" w:rsidP="000660FE">
      <w:pPr>
        <w:spacing w:after="0" w:line="408" w:lineRule="auto"/>
        <w:ind w:left="120"/>
        <w:jc w:val="center"/>
        <w:rPr>
          <w:lang w:val="ru-RU"/>
        </w:rPr>
      </w:pPr>
      <w:r w:rsidRPr="000660F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color w:val="000000"/>
          <w:sz w:val="28"/>
          <w:lang w:val="ru-RU"/>
        </w:rPr>
        <w:t>1 класса</w:t>
      </w:r>
      <w:r w:rsidRPr="000660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2D61CE">
      <w:pPr>
        <w:spacing w:after="0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</w:p>
    <w:p w:rsidR="000660FE" w:rsidRPr="00882CAC" w:rsidRDefault="000660FE" w:rsidP="000660FE">
      <w:pPr>
        <w:spacing w:after="0"/>
        <w:ind w:left="120"/>
        <w:jc w:val="center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proofErr w:type="spellStart"/>
      <w:r w:rsidRPr="00882CA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82CAC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882CAC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882C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882CA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82C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</w:p>
    <w:p w:rsidR="000660FE" w:rsidRPr="00882CAC" w:rsidRDefault="000660FE" w:rsidP="000660FE">
      <w:pPr>
        <w:rPr>
          <w:lang w:val="ru-RU"/>
        </w:rPr>
        <w:sectPr w:rsidR="000660FE" w:rsidRPr="00882CAC">
          <w:pgSz w:w="11906" w:h="16383"/>
          <w:pgMar w:top="1134" w:right="850" w:bottom="1134" w:left="1701" w:header="720" w:footer="720" w:gutter="0"/>
          <w:cols w:space="720"/>
        </w:sectPr>
      </w:pPr>
    </w:p>
    <w:p w:rsidR="000660FE" w:rsidRPr="00882CAC" w:rsidRDefault="000660FE" w:rsidP="000660FE">
      <w:pPr>
        <w:spacing w:after="0" w:line="264" w:lineRule="auto"/>
        <w:rPr>
          <w:lang w:val="ru-RU"/>
        </w:rPr>
      </w:pPr>
      <w:bookmarkStart w:id="5" w:name="block-5152417"/>
      <w:bookmarkEnd w:id="0"/>
      <w:r w:rsidRPr="00882C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82CA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82CA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660FE" w:rsidRPr="00882CAC" w:rsidRDefault="000660FE" w:rsidP="000660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660FE" w:rsidRDefault="000660FE" w:rsidP="000660FE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82CAC">
        <w:rPr>
          <w:rFonts w:ascii="Times New Roman" w:hAnsi="Times New Roman"/>
          <w:color w:val="FF0000"/>
          <w:sz w:val="28"/>
          <w:lang w:val="ru-RU"/>
        </w:rPr>
        <w:t>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660FE" w:rsidRPr="00882CAC" w:rsidRDefault="000660FE" w:rsidP="000660FE">
      <w:pPr>
        <w:spacing w:after="0" w:line="264" w:lineRule="auto"/>
        <w:ind w:left="120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На литературное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чтение в 1 классе отводится 99 часов 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(из них ‌</w:t>
      </w:r>
      <w:bookmarkStart w:id="6" w:name="8184041c-500f-4898-8c17-3f7c192d7a9a"/>
      <w:r w:rsidR="00610874">
        <w:rPr>
          <w:rFonts w:ascii="Times New Roman" w:hAnsi="Times New Roman"/>
          <w:color w:val="000000"/>
          <w:sz w:val="28"/>
          <w:lang w:val="ru-RU"/>
        </w:rPr>
        <w:t>не менее 70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часов</w:t>
      </w:r>
      <w:bookmarkEnd w:id="6"/>
      <w:r w:rsidRPr="00882CAC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660FE" w:rsidRPr="00882CAC" w:rsidRDefault="000660FE" w:rsidP="000660FE">
      <w:pPr>
        <w:rPr>
          <w:lang w:val="ru-RU"/>
        </w:rPr>
        <w:sectPr w:rsidR="000660FE" w:rsidRPr="00882CAC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  <w:r w:rsidRPr="00882CAC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660FE" w:rsidRPr="000660FE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7" w:name="192040c8-9be0-4bcc-9f47-45c543c4cd5f"/>
      <w:r w:rsidRPr="00882CA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882CAC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8" w:name="fea8cf03-c8e1-4ed3-94a3-40e6561a8359"/>
      <w:r w:rsidRPr="00882CA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882CAC">
        <w:rPr>
          <w:rFonts w:ascii="Times New Roman" w:hAnsi="Times New Roman"/>
          <w:color w:val="000000"/>
          <w:sz w:val="28"/>
          <w:lang w:val="ru-RU"/>
        </w:rPr>
        <w:t>‌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9" w:name="fce98a40-ae0b-4d2c-875d-505cf2d5a21d"/>
      <w:r w:rsidRPr="00882CAC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  <w:r w:rsidRPr="00882CAC">
        <w:rPr>
          <w:rFonts w:ascii="Times New Roman" w:hAnsi="Times New Roman"/>
          <w:color w:val="000000"/>
          <w:sz w:val="28"/>
          <w:lang w:val="ru-RU"/>
        </w:rPr>
        <w:t>‌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0" w:name="a3da6f91-f80f-4d4a-8e62-998ba5c8e117"/>
      <w:r w:rsidRPr="00882CAC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882CAC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1" w:name="e4e52ce4-82f6-450f-a8ef-39f9bea95300"/>
      <w:r w:rsidRPr="00882CAC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882CAC">
        <w:rPr>
          <w:rFonts w:ascii="Times New Roman" w:hAnsi="Times New Roman"/>
          <w:color w:val="000000"/>
          <w:sz w:val="28"/>
          <w:lang w:val="ru-RU"/>
        </w:rPr>
        <w:t>‌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882CAC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276de16-2d11-43d3-bead-a64a93ae8cc5"/>
      <w:r w:rsidRPr="00882CA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  <w:r w:rsidRPr="00882CAC">
        <w:rPr>
          <w:rFonts w:ascii="Times New Roman" w:hAnsi="Times New Roman"/>
          <w:color w:val="333333"/>
          <w:sz w:val="28"/>
          <w:lang w:val="ru-RU"/>
        </w:rPr>
        <w:t>‌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0660FE" w:rsidRPr="00882CAC" w:rsidRDefault="000660FE" w:rsidP="00066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660FE" w:rsidRPr="00882CAC" w:rsidRDefault="000660FE" w:rsidP="00066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0660FE" w:rsidRPr="00882CAC" w:rsidRDefault="000660FE" w:rsidP="00066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660FE" w:rsidRPr="00882CAC" w:rsidRDefault="000660FE" w:rsidP="000660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0660FE" w:rsidRPr="00882CAC" w:rsidRDefault="000660FE" w:rsidP="000660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0660FE" w:rsidRPr="00882CAC" w:rsidRDefault="000660FE" w:rsidP="000660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0660FE" w:rsidRPr="00882CAC" w:rsidRDefault="000660FE" w:rsidP="000660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0660FE" w:rsidRPr="00882CAC" w:rsidRDefault="000660FE" w:rsidP="000660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660FE" w:rsidRPr="00882CAC" w:rsidRDefault="000660FE" w:rsidP="000660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удерживать поставленную учебную задачу, в случае необходимости обращаться за помощью к учителю;</w:t>
      </w:r>
    </w:p>
    <w:p w:rsidR="000660FE" w:rsidRPr="00882CAC" w:rsidRDefault="000660FE" w:rsidP="000660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0660FE" w:rsidRPr="00882CAC" w:rsidRDefault="000660FE" w:rsidP="000660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660FE" w:rsidRPr="00882CAC" w:rsidRDefault="000660FE" w:rsidP="000660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0660FE" w:rsidRPr="000660FE" w:rsidRDefault="000660FE" w:rsidP="000660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0660FE" w:rsidRPr="00882CAC" w:rsidRDefault="000660FE" w:rsidP="000660FE">
      <w:pPr>
        <w:spacing w:after="0" w:line="264" w:lineRule="auto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882CA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82CA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660FE" w:rsidRPr="00882CAC" w:rsidRDefault="000660FE" w:rsidP="000660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660FE" w:rsidRPr="00882CAC" w:rsidRDefault="000660FE" w:rsidP="000660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660FE" w:rsidRPr="00882CAC" w:rsidRDefault="000660FE" w:rsidP="000660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660FE" w:rsidRPr="00882CAC" w:rsidRDefault="000660FE" w:rsidP="000660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660FE" w:rsidRPr="00882CAC" w:rsidRDefault="000660FE" w:rsidP="000660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660FE" w:rsidRPr="00882CAC" w:rsidRDefault="000660FE" w:rsidP="000660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660FE" w:rsidRPr="00882CAC" w:rsidRDefault="000660FE" w:rsidP="000660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660FE" w:rsidRPr="00882CAC" w:rsidRDefault="000660FE" w:rsidP="000660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660FE" w:rsidRPr="00882CAC" w:rsidRDefault="000660FE" w:rsidP="000660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660FE" w:rsidRPr="00882CAC" w:rsidRDefault="000660FE" w:rsidP="000660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660FE" w:rsidRPr="00882CAC" w:rsidRDefault="000660FE" w:rsidP="000660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660FE" w:rsidRPr="00882CAC" w:rsidRDefault="000660FE" w:rsidP="000660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660FE" w:rsidRDefault="000660FE" w:rsidP="000660FE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60FE" w:rsidRPr="00882CAC" w:rsidRDefault="000660FE" w:rsidP="000660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660FE" w:rsidRPr="00882CAC" w:rsidRDefault="000660FE" w:rsidP="000660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660FE" w:rsidRPr="00882CAC" w:rsidRDefault="000660FE" w:rsidP="000660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660FE" w:rsidRPr="00882CAC" w:rsidRDefault="000660FE" w:rsidP="000660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0660FE" w:rsidRPr="00882CAC" w:rsidRDefault="000660FE" w:rsidP="000660F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82CA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82C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660FE" w:rsidRDefault="000660FE" w:rsidP="000660F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60FE" w:rsidRPr="00882CAC" w:rsidRDefault="000660FE" w:rsidP="000660F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2C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82CA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82CA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660FE" w:rsidRDefault="000660FE" w:rsidP="000660FE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660FE" w:rsidRDefault="000660FE" w:rsidP="00066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660FE" w:rsidRPr="00882CAC" w:rsidRDefault="000660FE" w:rsidP="00066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660FE" w:rsidRDefault="000660FE" w:rsidP="000660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660FE" w:rsidRPr="00882CAC" w:rsidRDefault="000660FE" w:rsidP="00066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Pr="00882CAC" w:rsidRDefault="000660FE" w:rsidP="000660FE">
      <w:pPr>
        <w:spacing w:after="0" w:line="264" w:lineRule="auto"/>
        <w:ind w:firstLine="600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660FE" w:rsidRPr="00882CAC" w:rsidRDefault="000660FE" w:rsidP="000660FE">
      <w:pPr>
        <w:spacing w:after="0" w:line="264" w:lineRule="auto"/>
        <w:ind w:left="120"/>
        <w:jc w:val="both"/>
        <w:rPr>
          <w:lang w:val="ru-RU"/>
        </w:rPr>
      </w:pPr>
    </w:p>
    <w:p w:rsidR="000660FE" w:rsidRDefault="000660FE" w:rsidP="000660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882CA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0660FE" w:rsidRDefault="000660FE" w:rsidP="000660FE">
      <w:pPr>
        <w:numPr>
          <w:ilvl w:val="0"/>
          <w:numId w:val="20"/>
        </w:numPr>
        <w:spacing w:after="0" w:line="264" w:lineRule="auto"/>
        <w:jc w:val="both"/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0660FE" w:rsidRPr="00882CAC" w:rsidRDefault="000660FE" w:rsidP="00066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0660FE" w:rsidRDefault="000660FE">
      <w:pPr>
        <w:rPr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60FE" w:rsidRDefault="000660FE" w:rsidP="00066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660FE" w:rsidRDefault="000660FE" w:rsidP="00066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2"/>
        <w:gridCol w:w="1453"/>
        <w:gridCol w:w="1841"/>
        <w:gridCol w:w="1910"/>
        <w:gridCol w:w="3389"/>
      </w:tblGrid>
      <w:tr w:rsidR="000660FE" w:rsidTr="000660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0FE" w:rsidRDefault="000660FE" w:rsidP="000660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0660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0660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0660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0660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0660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0660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0660FE"/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7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8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610874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660F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9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60FE" w:rsidRDefault="00610874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 w:rsidR="000660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0FE" w:rsidRDefault="000660FE" w:rsidP="000660FE"/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</w:pPr>
            <w:hyperlink r:id="rId10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1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2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3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4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5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6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pPr>
              <w:spacing w:after="0"/>
              <w:ind w:left="135"/>
            </w:pPr>
            <w:hyperlink r:id="rId17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0FE" w:rsidRDefault="000660FE" w:rsidP="000660FE"/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</w:pPr>
          </w:p>
        </w:tc>
      </w:tr>
      <w:tr w:rsidR="000660FE" w:rsidTr="000660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0660FE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0660FE" w:rsidP="000660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1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066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A13071" w:rsidP="000660FE">
            <w:hyperlink r:id="rId18" w:history="1">
              <w:r w:rsidR="000660FE" w:rsidRPr="00A64BF2">
                <w:rPr>
                  <w:rStyle w:val="a3"/>
                </w:rPr>
                <w:t>https://resh.edu.ru/subject/32/1/</w:t>
              </w:r>
            </w:hyperlink>
          </w:p>
          <w:p w:rsidR="000660FE" w:rsidRPr="000660FE" w:rsidRDefault="000660FE" w:rsidP="000660FE"/>
        </w:tc>
      </w:tr>
    </w:tbl>
    <w:p w:rsidR="000660FE" w:rsidRPr="00610874" w:rsidRDefault="000660FE">
      <w:pPr>
        <w:rPr>
          <w:lang w:val="ru-RU"/>
        </w:rPr>
      </w:pPr>
    </w:p>
    <w:p w:rsidR="000660FE" w:rsidRDefault="000660FE" w:rsidP="00066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660FE" w:rsidRDefault="000660FE" w:rsidP="00066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3761"/>
        <w:gridCol w:w="947"/>
        <w:gridCol w:w="1841"/>
        <w:gridCol w:w="1910"/>
        <w:gridCol w:w="1347"/>
        <w:gridCol w:w="3196"/>
      </w:tblGrid>
      <w:tr w:rsidR="000660FE" w:rsidTr="00DE1035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3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</w:tr>
      <w:tr w:rsidR="000660FE" w:rsidTr="00DE10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5F2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5F294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5F2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0FE" w:rsidRDefault="000660FE" w:rsidP="005F294A"/>
        </w:tc>
      </w:tr>
      <w:tr w:rsidR="005F294A" w:rsidRPr="002D61CE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764CE4" w:rsidRDefault="00764CE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A13071" w:rsidP="005F294A">
            <w:pPr>
              <w:spacing w:after="0"/>
              <w:ind w:left="135"/>
              <w:rPr>
                <w:lang w:val="ru-RU"/>
              </w:rPr>
            </w:pPr>
            <w:hyperlink r:id="rId19">
              <w:r w:rsidR="000660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nfourok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sostavlenie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rasskaza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serii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syuzhetnih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kartinok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-2836236.</w:t>
              </w:r>
              <w:r w:rsidR="000660FE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F294A" w:rsidRPr="002D61CE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764CE4" w:rsidRDefault="00764CE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A13071" w:rsidP="005F294A">
            <w:pPr>
              <w:spacing w:after="0"/>
              <w:ind w:left="135"/>
              <w:rPr>
                <w:lang w:val="ru-RU"/>
              </w:rPr>
            </w:pPr>
            <w:hyperlink r:id="rId20">
              <w:r w:rsidR="000660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rodnomu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vydelyaem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golosom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vazhnye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 w:rsidR="000660F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0660FE" w:rsidRPr="002D61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-6039711.</w:t>
              </w:r>
              <w:r w:rsidR="000660FE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764CE4" w:rsidRDefault="00764CE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RPr="000660FE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ind w:left="135"/>
              <w:rPr>
                <w:lang w:val="ru-RU"/>
              </w:rPr>
            </w:pPr>
            <w:r w:rsidRPr="000660FE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ind w:left="135"/>
              <w:jc w:val="center"/>
              <w:rPr>
                <w:lang w:val="ru-RU"/>
              </w:rPr>
            </w:pPr>
            <w:r w:rsidRPr="00066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 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 Отработка умения проводить звуковой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 Отработка умения устанавливать последовательность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660FE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звукового анализа слов с буквами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D61CE" w:rsidRDefault="002D61CE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2D61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0660FE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</w:t>
            </w:r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рироде.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М.Л. Михайлов "Лесные хоромы"</w:t>
            </w:r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647BF1" w:rsidRPr="00647BF1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7BF1" w:rsidRDefault="00647BF1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647BF1" w:rsidRPr="00882CAC" w:rsidRDefault="00647BF1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и заглавной буквами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,и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7BF1" w:rsidRPr="00882CAC" w:rsidRDefault="00647BF1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647BF1" w:rsidRPr="00647BF1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7BF1" w:rsidRDefault="00647BF1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647BF1" w:rsidRPr="00882CAC" w:rsidRDefault="00647BF1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47BF1" w:rsidRPr="00882CAC" w:rsidRDefault="00647BF1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647BF1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Start"/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,н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647BF1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647BF1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47BF1" w:rsidRDefault="00647BF1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Start"/>
            <w:r w:rsidR="00647BF1">
              <w:rPr>
                <w:rFonts w:ascii="Times New Roman" w:hAnsi="Times New Roman"/>
                <w:color w:val="000000"/>
                <w:sz w:val="24"/>
                <w:lang w:val="ru-RU"/>
              </w:rPr>
              <w:t>,к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Пушкин Сказки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A6151F" w:rsidRPr="00A6151F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6151F" w:rsidRDefault="00A6151F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A6151F" w:rsidRPr="00882CAC" w:rsidRDefault="00A6151F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151F" w:rsidRPr="00882CAC" w:rsidRDefault="00A6151F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51F" w:rsidRPr="00A6151F" w:rsidRDefault="00A6151F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51F" w:rsidRPr="00A6151F" w:rsidRDefault="00A6151F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151F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A6151F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К.И Чуковский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Л.л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,р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,в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,п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,п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A6151F" w:rsidRDefault="000660FE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трочной и 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,м</w:t>
            </w:r>
            <w:proofErr w:type="spellEnd"/>
            <w:proofErr w:type="gramEnd"/>
          </w:p>
          <w:p w:rsidR="000660FE" w:rsidRPr="00882CAC" w:rsidRDefault="005F294A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,з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,з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proofErr w:type="gramStart"/>
            <w:r w:rsidR="00A6151F">
              <w:rPr>
                <w:rFonts w:ascii="Times New Roman" w:hAnsi="Times New Roman"/>
                <w:color w:val="000000"/>
                <w:sz w:val="24"/>
                <w:lang w:val="ru-RU"/>
              </w:rPr>
              <w:t>,б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6151F" w:rsidRDefault="00A6151F" w:rsidP="00A615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,б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,д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,д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,я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,г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 с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,г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5F294A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,ч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5F294A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буквой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A76BD5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A76B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A76BD5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A76BD5" w:rsidRPr="00882CAC" w:rsidRDefault="002A23C3" w:rsidP="00A76B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76BD5" w:rsidRPr="00882CAC" w:rsidRDefault="00A76BD5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A76BD5" w:rsidRDefault="00A76BD5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,ш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,ш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A76BD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Start"/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,ж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A76BD5" w:rsidRDefault="00A76BD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r w:rsidR="00A76BD5">
              <w:rPr>
                <w:rFonts w:ascii="Times New Roman" w:hAnsi="Times New Roman"/>
                <w:color w:val="000000"/>
                <w:sz w:val="24"/>
                <w:lang w:val="ru-RU"/>
              </w:rPr>
              <w:t>Ж.ж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="00DE1035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Слуш</w:t>
            </w:r>
            <w:r w:rsidR="00DE1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 стихотворений о животных. </w:t>
            </w:r>
            <w:r w:rsidR="00DE1035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Блок "Зайчик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,ё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 с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,ё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2A23C3" w:rsidRDefault="000660FE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,й</w:t>
            </w:r>
            <w:proofErr w:type="spellEnd"/>
            <w:proofErr w:type="gramEnd"/>
          </w:p>
          <w:p w:rsidR="000660FE" w:rsidRPr="00882CAC" w:rsidRDefault="00DE1035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едения о животных. По выбору: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"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,х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,х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2A23C3" w:rsidRDefault="000660FE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,ю</w:t>
            </w:r>
            <w:proofErr w:type="spellEnd"/>
            <w:proofErr w:type="gramEnd"/>
          </w:p>
          <w:p w:rsidR="000660FE" w:rsidRPr="00882CAC" w:rsidRDefault="00DE1035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атурного произведения о детях.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Е.А.Пермяк "Пичугин мост"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,ц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0660FE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Э,э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трочной и заглавной буквами </w:t>
            </w:r>
            <w:proofErr w:type="spell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Start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,щ</w:t>
            </w:r>
            <w:proofErr w:type="spellEnd"/>
            <w:proofErr w:type="gramEnd"/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1035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</w:t>
            </w:r>
            <w:r w:rsidR="00DE1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атурного произведения. </w:t>
            </w:r>
            <w:r w:rsidR="00DE1035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С.Я.Маршак "Тихая сказка"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2A23C3" w:rsidRPr="002A23C3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2A23C3" w:rsidRPr="00882CAC" w:rsidRDefault="002A23C3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трочной и заглавной буквами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,ф</w:t>
            </w:r>
            <w:proofErr w:type="spellEnd"/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23C3" w:rsidRPr="00882CAC" w:rsidRDefault="002A23C3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23C3" w:rsidRPr="002A23C3" w:rsidRDefault="002A23C3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23C3" w:rsidRPr="002A23C3" w:rsidRDefault="002A23C3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2A23C3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2A23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2A23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2A2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2A23C3" w:rsidRDefault="002A23C3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2A23C3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</w:t>
            </w:r>
          </w:p>
          <w:p w:rsidR="003B7A15" w:rsidRPr="002A23C3" w:rsidRDefault="003B7A15" w:rsidP="003B7A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A23C3" w:rsidRPr="00882CAC" w:rsidRDefault="003B7A15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23C3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2A23C3" w:rsidRDefault="002A23C3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2A23C3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</w:t>
            </w:r>
          </w:p>
          <w:p w:rsidR="003B7A15" w:rsidRPr="00882CAC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хорошо уметь читать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3B7A15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3B7A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A2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</w:t>
            </w:r>
          </w:p>
          <w:p w:rsidR="003B7A15" w:rsidRPr="002A23C3" w:rsidRDefault="003B7A15" w:rsidP="003B7A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B7A15" w:rsidRPr="00882CAC" w:rsidRDefault="003B7A15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DE103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  <w:r w:rsidR="00DE1035" w:rsidRPr="00DE1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Русский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DE1035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DE1035">
            <w:pPr>
              <w:spacing w:after="0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произведений о буквах алфавита. С.Я.Маршак "Ты эти буквы заучи"</w:t>
            </w:r>
            <w:r w:rsidR="00DE1035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Совершенствование навыка чтения. А.А. Шибаев "Беспокойные соседки", "Познакомились"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Сказка К.Чуковского "Муха-Цокотуха"</w:t>
            </w:r>
            <w:r w:rsidR="002F601B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темы произведения: о животных. На примере произведений Е.И. </w:t>
            </w:r>
            <w:proofErr w:type="spellStart"/>
            <w:r w:rsidR="002F601B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A23C3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F601B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рассказов о животных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2F601B">
            <w:pPr>
              <w:spacing w:after="0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 небольших произведений Л.Н. Толстого о детях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F601B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2F601B">
            <w:pPr>
              <w:spacing w:after="0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детях Н.Н. Носова</w:t>
            </w:r>
            <w:r w:rsidR="002F601B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Ответы на вопросы по содержанию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F601B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2F601B">
            <w:pPr>
              <w:spacing w:after="0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Слушание литературных произведений. Е.Ф. Трутнева "Когда это бывает?"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F601B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F601B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2F601B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2F601B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  <w:r w:rsidR="000F463D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Отражение сюжета произведения в иллюстрациях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0F463D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Определение темы произведения: о жизни, играх, делах детей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Рассказы о детях. На примере произведения Л.Н. Толстого «Косточка»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текстом произведения: осознание понятий труд, взаимопомощь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произведения: изображение природы в разные времена года</w:t>
            </w:r>
          </w:p>
          <w:p w:rsidR="00FE1BEF" w:rsidRPr="00882CAC" w:rsidRDefault="00FE1BEF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 Восприятие произведений о родной природе: краски и звуки весны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3B7A15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</w:t>
            </w:r>
            <w:r w:rsidR="00FE1BEF">
              <w:rPr>
                <w:rFonts w:ascii="Times New Roman" w:hAnsi="Times New Roman"/>
                <w:color w:val="000000"/>
                <w:sz w:val="24"/>
                <w:lang w:val="ru-RU"/>
              </w:rPr>
              <w:t>ивотных.  М.М. Пришвин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</w:t>
            </w: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внешности, действий. На примере произведений В.В. Бианки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 и других на выбор</w:t>
            </w:r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В.В. Лунина «Я видел чудо», Р.С. </w:t>
            </w:r>
            <w:proofErr w:type="spellStart"/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="00FE1BEF"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3B7A15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  <w:p w:rsidR="003B7A15" w:rsidRPr="00882CAC" w:rsidRDefault="003B7A15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B7A15" w:rsidRPr="00882CAC" w:rsidRDefault="003B7A15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3B7A15" w:rsidP="005F29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7A15" w:rsidRPr="00610874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научно-познавательные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5F294A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660FE" w:rsidRPr="00FE1BEF" w:rsidRDefault="00FE1BEF" w:rsidP="005F294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B7A1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3B7A15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0FE" w:rsidRPr="00610874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</w:pPr>
          </w:p>
        </w:tc>
      </w:tr>
      <w:tr w:rsidR="003B7A15" w:rsidRPr="003B7A15" w:rsidTr="00DE1035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B7A15" w:rsidRDefault="003B7A15" w:rsidP="005F294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3B7A15" w:rsidRPr="00882CAC" w:rsidRDefault="003B7A15" w:rsidP="005F29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Ю.П. </w:t>
            </w:r>
            <w:proofErr w:type="spellStart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B7A15" w:rsidRPr="00882CAC" w:rsidRDefault="003B7A15" w:rsidP="005F294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3B7A15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3B7A15" w:rsidP="005F294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610874" w:rsidP="005F29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3B7A15" w:rsidRPr="003B7A15" w:rsidRDefault="003B7A15" w:rsidP="005F294A">
            <w:pPr>
              <w:spacing w:after="0"/>
              <w:ind w:left="135"/>
              <w:rPr>
                <w:lang w:val="ru-RU"/>
              </w:rPr>
            </w:pPr>
          </w:p>
        </w:tc>
      </w:tr>
      <w:tr w:rsidR="000660FE" w:rsidTr="00DE10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Pr="00882CAC" w:rsidRDefault="000660FE" w:rsidP="005F294A">
            <w:pPr>
              <w:spacing w:after="0"/>
              <w:ind w:left="135"/>
              <w:rPr>
                <w:lang w:val="ru-RU"/>
              </w:rPr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 w:rsidRPr="00882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0874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0FE" w:rsidRDefault="00FE1BEF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660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0FE" w:rsidRDefault="000660FE" w:rsidP="005F29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0FE" w:rsidRDefault="000660FE" w:rsidP="005F294A"/>
        </w:tc>
      </w:tr>
    </w:tbl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874" w:rsidRDefault="00610874" w:rsidP="000660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60FE" w:rsidRPr="005F294A" w:rsidRDefault="000660FE" w:rsidP="000660FE">
      <w:pPr>
        <w:spacing w:after="0"/>
        <w:ind w:left="120"/>
        <w:rPr>
          <w:lang w:val="ru-RU"/>
        </w:rPr>
      </w:pPr>
      <w:r w:rsidRPr="005F29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60FE" w:rsidRPr="00610874" w:rsidRDefault="000660FE" w:rsidP="000660FE">
      <w:pPr>
        <w:spacing w:after="0" w:line="480" w:lineRule="auto"/>
        <w:ind w:left="120"/>
        <w:rPr>
          <w:lang w:val="ru-RU"/>
        </w:rPr>
      </w:pPr>
      <w:r w:rsidRPr="006108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0874" w:rsidRDefault="000660FE" w:rsidP="000660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ffad5d6-e7c5-4217-a5f0-770d8e0e87a8"/>
      <w:r w:rsidR="00610874">
        <w:rPr>
          <w:rFonts w:ascii="Times New Roman" w:hAnsi="Times New Roman"/>
          <w:color w:val="000000"/>
          <w:sz w:val="28"/>
          <w:lang w:val="ru-RU"/>
        </w:rPr>
        <w:t>Азбука 1ч., 2 ч.  В.Г. Горецкий, В.А</w:t>
      </w:r>
      <w:proofErr w:type="gramStart"/>
      <w:r w:rsidR="00610874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="00610874">
        <w:rPr>
          <w:rFonts w:ascii="Times New Roman" w:hAnsi="Times New Roman"/>
          <w:color w:val="000000"/>
          <w:sz w:val="28"/>
          <w:lang w:val="ru-RU"/>
        </w:rPr>
        <w:t>Кирюшкин</w:t>
      </w: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bookmarkEnd w:id="13"/>
      <w:r w:rsidRPr="00882C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660FE" w:rsidRPr="00882CAC" w:rsidRDefault="000660FE" w:rsidP="000660FE">
      <w:pPr>
        <w:spacing w:after="0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​‌Аудио материалы</w:t>
      </w:r>
      <w:r w:rsidRPr="00882CAC">
        <w:rPr>
          <w:sz w:val="28"/>
          <w:lang w:val="ru-RU"/>
        </w:rPr>
        <w:br/>
      </w:r>
      <w:bookmarkStart w:id="14" w:name="d455677a-27ca-4068-ae57-28f9d9f99a29"/>
      <w:bookmarkEnd w:id="14"/>
      <w:r w:rsidRPr="00882C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60FE" w:rsidRPr="00882CAC" w:rsidRDefault="000660FE" w:rsidP="000660FE">
      <w:pPr>
        <w:spacing w:after="0"/>
        <w:ind w:left="120"/>
        <w:rPr>
          <w:lang w:val="ru-RU"/>
        </w:rPr>
      </w:pP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60FE" w:rsidRPr="00882CAC" w:rsidRDefault="000660FE" w:rsidP="000660FE">
      <w:pPr>
        <w:spacing w:after="0" w:line="480" w:lineRule="auto"/>
        <w:ind w:left="120"/>
        <w:rPr>
          <w:lang w:val="ru-RU"/>
        </w:rPr>
      </w:pP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  <w:r w:rsidRPr="00882CAC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882CA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2C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82CAC">
        <w:rPr>
          <w:rFonts w:ascii="Times New Roman" w:hAnsi="Times New Roman"/>
          <w:color w:val="000000"/>
          <w:sz w:val="28"/>
          <w:lang w:val="ru-RU"/>
        </w:rPr>
        <w:t>/32/1/</w:t>
      </w:r>
      <w:bookmarkEnd w:id="15"/>
      <w:r w:rsidRPr="00882CAC">
        <w:rPr>
          <w:rFonts w:ascii="Times New Roman" w:hAnsi="Times New Roman"/>
          <w:color w:val="333333"/>
          <w:sz w:val="28"/>
          <w:lang w:val="ru-RU"/>
        </w:rPr>
        <w:t>‌</w:t>
      </w:r>
      <w:r w:rsidRPr="00882CAC">
        <w:rPr>
          <w:rFonts w:ascii="Times New Roman" w:hAnsi="Times New Roman"/>
          <w:color w:val="000000"/>
          <w:sz w:val="28"/>
          <w:lang w:val="ru-RU"/>
        </w:rPr>
        <w:t>​</w:t>
      </w:r>
    </w:p>
    <w:p w:rsidR="000660FE" w:rsidRPr="000660FE" w:rsidRDefault="000660FE" w:rsidP="000660FE">
      <w:pPr>
        <w:rPr>
          <w:lang w:val="ru-RU"/>
        </w:rPr>
        <w:sectPr w:rsidR="000660FE" w:rsidRPr="00066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0FE" w:rsidRPr="000660FE" w:rsidRDefault="000660FE">
      <w:pPr>
        <w:rPr>
          <w:lang w:val="ru-RU"/>
        </w:rPr>
      </w:pPr>
    </w:p>
    <w:sectPr w:rsidR="000660FE" w:rsidRPr="000660FE" w:rsidSect="00AF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79C"/>
    <w:multiLevelType w:val="multilevel"/>
    <w:tmpl w:val="A6B62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26C54"/>
    <w:multiLevelType w:val="multilevel"/>
    <w:tmpl w:val="1C74D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43A2F"/>
    <w:multiLevelType w:val="multilevel"/>
    <w:tmpl w:val="A5589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B0DC7"/>
    <w:multiLevelType w:val="multilevel"/>
    <w:tmpl w:val="86282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55E88"/>
    <w:multiLevelType w:val="multilevel"/>
    <w:tmpl w:val="94BEC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5660C"/>
    <w:multiLevelType w:val="multilevel"/>
    <w:tmpl w:val="425E8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82ADA"/>
    <w:multiLevelType w:val="multilevel"/>
    <w:tmpl w:val="52CE3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5620B"/>
    <w:multiLevelType w:val="multilevel"/>
    <w:tmpl w:val="328CA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31734D"/>
    <w:multiLevelType w:val="multilevel"/>
    <w:tmpl w:val="31444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CA6B1D"/>
    <w:multiLevelType w:val="multilevel"/>
    <w:tmpl w:val="22D48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9650C"/>
    <w:multiLevelType w:val="multilevel"/>
    <w:tmpl w:val="9A58A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D6189C"/>
    <w:multiLevelType w:val="multilevel"/>
    <w:tmpl w:val="AB0A4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DB239B"/>
    <w:multiLevelType w:val="multilevel"/>
    <w:tmpl w:val="3ACE4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841291"/>
    <w:multiLevelType w:val="multilevel"/>
    <w:tmpl w:val="03AC5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E1518"/>
    <w:multiLevelType w:val="multilevel"/>
    <w:tmpl w:val="B8A87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7C344C"/>
    <w:multiLevelType w:val="multilevel"/>
    <w:tmpl w:val="30AA5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B7676A"/>
    <w:multiLevelType w:val="multilevel"/>
    <w:tmpl w:val="35CC1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A21D4A"/>
    <w:multiLevelType w:val="multilevel"/>
    <w:tmpl w:val="9C947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FD3E98"/>
    <w:multiLevelType w:val="multilevel"/>
    <w:tmpl w:val="F8741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EB1385"/>
    <w:multiLevelType w:val="multilevel"/>
    <w:tmpl w:val="0EC4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D697E"/>
    <w:multiLevelType w:val="multilevel"/>
    <w:tmpl w:val="B7747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055E45"/>
    <w:multiLevelType w:val="multilevel"/>
    <w:tmpl w:val="90B86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2B6FC6"/>
    <w:multiLevelType w:val="multilevel"/>
    <w:tmpl w:val="7F0A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2443B5"/>
    <w:multiLevelType w:val="multilevel"/>
    <w:tmpl w:val="534AA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603818"/>
    <w:multiLevelType w:val="multilevel"/>
    <w:tmpl w:val="74A2C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5D1F9E"/>
    <w:multiLevelType w:val="multilevel"/>
    <w:tmpl w:val="6608C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00607A"/>
    <w:multiLevelType w:val="multilevel"/>
    <w:tmpl w:val="FA6EE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90C90"/>
    <w:multiLevelType w:val="multilevel"/>
    <w:tmpl w:val="5106E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3D52EC"/>
    <w:multiLevelType w:val="multilevel"/>
    <w:tmpl w:val="DB54C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DA5AEF"/>
    <w:multiLevelType w:val="multilevel"/>
    <w:tmpl w:val="7E724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073793"/>
    <w:multiLevelType w:val="multilevel"/>
    <w:tmpl w:val="97728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7129A3"/>
    <w:multiLevelType w:val="multilevel"/>
    <w:tmpl w:val="F4E0D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C94BDF"/>
    <w:multiLevelType w:val="multilevel"/>
    <w:tmpl w:val="E7D6A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58783F"/>
    <w:multiLevelType w:val="multilevel"/>
    <w:tmpl w:val="CD5A6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C63358"/>
    <w:multiLevelType w:val="multilevel"/>
    <w:tmpl w:val="06DC6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112509"/>
    <w:multiLevelType w:val="multilevel"/>
    <w:tmpl w:val="F814B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C67927"/>
    <w:multiLevelType w:val="multilevel"/>
    <w:tmpl w:val="D28E0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1"/>
  </w:num>
  <w:num w:numId="3">
    <w:abstractNumId w:val="24"/>
  </w:num>
  <w:num w:numId="4">
    <w:abstractNumId w:val="15"/>
  </w:num>
  <w:num w:numId="5">
    <w:abstractNumId w:val="18"/>
  </w:num>
  <w:num w:numId="6">
    <w:abstractNumId w:val="8"/>
  </w:num>
  <w:num w:numId="7">
    <w:abstractNumId w:val="10"/>
  </w:num>
  <w:num w:numId="8">
    <w:abstractNumId w:val="32"/>
  </w:num>
  <w:num w:numId="9">
    <w:abstractNumId w:val="19"/>
  </w:num>
  <w:num w:numId="10">
    <w:abstractNumId w:val="28"/>
  </w:num>
  <w:num w:numId="11">
    <w:abstractNumId w:val="0"/>
  </w:num>
  <w:num w:numId="12">
    <w:abstractNumId w:val="29"/>
  </w:num>
  <w:num w:numId="13">
    <w:abstractNumId w:val="33"/>
  </w:num>
  <w:num w:numId="14">
    <w:abstractNumId w:val="27"/>
  </w:num>
  <w:num w:numId="15">
    <w:abstractNumId w:val="13"/>
  </w:num>
  <w:num w:numId="16">
    <w:abstractNumId w:val="12"/>
  </w:num>
  <w:num w:numId="17">
    <w:abstractNumId w:val="16"/>
  </w:num>
  <w:num w:numId="18">
    <w:abstractNumId w:val="14"/>
  </w:num>
  <w:num w:numId="19">
    <w:abstractNumId w:val="34"/>
  </w:num>
  <w:num w:numId="20">
    <w:abstractNumId w:val="5"/>
  </w:num>
  <w:num w:numId="21">
    <w:abstractNumId w:val="26"/>
  </w:num>
  <w:num w:numId="22">
    <w:abstractNumId w:val="4"/>
  </w:num>
  <w:num w:numId="23">
    <w:abstractNumId w:val="9"/>
  </w:num>
  <w:num w:numId="24">
    <w:abstractNumId w:val="6"/>
  </w:num>
  <w:num w:numId="25">
    <w:abstractNumId w:val="3"/>
  </w:num>
  <w:num w:numId="26">
    <w:abstractNumId w:val="17"/>
  </w:num>
  <w:num w:numId="27">
    <w:abstractNumId w:val="2"/>
  </w:num>
  <w:num w:numId="28">
    <w:abstractNumId w:val="20"/>
  </w:num>
  <w:num w:numId="29">
    <w:abstractNumId w:val="30"/>
  </w:num>
  <w:num w:numId="30">
    <w:abstractNumId w:val="7"/>
  </w:num>
  <w:num w:numId="31">
    <w:abstractNumId w:val="1"/>
  </w:num>
  <w:num w:numId="32">
    <w:abstractNumId w:val="25"/>
  </w:num>
  <w:num w:numId="33">
    <w:abstractNumId w:val="21"/>
  </w:num>
  <w:num w:numId="34">
    <w:abstractNumId w:val="23"/>
  </w:num>
  <w:num w:numId="35">
    <w:abstractNumId w:val="31"/>
  </w:num>
  <w:num w:numId="36">
    <w:abstractNumId w:val="2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0660FE"/>
    <w:rsid w:val="00053E95"/>
    <w:rsid w:val="000660FE"/>
    <w:rsid w:val="000F463D"/>
    <w:rsid w:val="002A23C3"/>
    <w:rsid w:val="002D61CE"/>
    <w:rsid w:val="002F601B"/>
    <w:rsid w:val="003B7A15"/>
    <w:rsid w:val="005F294A"/>
    <w:rsid w:val="00610874"/>
    <w:rsid w:val="00647BF1"/>
    <w:rsid w:val="00764CE4"/>
    <w:rsid w:val="00A13071"/>
    <w:rsid w:val="00A6151F"/>
    <w:rsid w:val="00A76BD5"/>
    <w:rsid w:val="00AF6F3B"/>
    <w:rsid w:val="00DE1035"/>
    <w:rsid w:val="00FB5056"/>
    <w:rsid w:val="00FE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F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66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60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660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660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660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660F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660F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0660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60F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60FE"/>
    <w:rPr>
      <w:lang w:val="en-US"/>
    </w:rPr>
  </w:style>
  <w:style w:type="paragraph" w:styleId="a6">
    <w:name w:val="Normal Indent"/>
    <w:basedOn w:val="a"/>
    <w:uiPriority w:val="99"/>
    <w:unhideWhenUsed/>
    <w:rsid w:val="000660FE"/>
    <w:pPr>
      <w:ind w:left="720"/>
    </w:pPr>
  </w:style>
  <w:style w:type="paragraph" w:styleId="a7">
    <w:name w:val="Subtitle"/>
    <w:basedOn w:val="a"/>
    <w:next w:val="a"/>
    <w:link w:val="a8"/>
    <w:uiPriority w:val="11"/>
    <w:qFormat/>
    <w:rsid w:val="000660F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6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660F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660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0660FE"/>
    <w:rPr>
      <w:i/>
      <w:iCs/>
    </w:rPr>
  </w:style>
  <w:style w:type="table" w:styleId="ac">
    <w:name w:val="Table Grid"/>
    <w:basedOn w:val="a1"/>
    <w:uiPriority w:val="59"/>
    <w:rsid w:val="000660F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32/1/" TargetMode="External"/><Relationship Id="rId20" Type="http://schemas.openxmlformats.org/officeDocument/2006/relationships/hyperlink" Target="https://infourok.ru/prezentaciya-po-rodnomu-yazyku-na-temu-vydelyaem-golosom-vazhnye-slova-1-klass-6039711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32/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nfourok.ru/prezentaciya-sostavlenie-rasskaza-po-serii-syuzhetnih-kartinok-klass-28362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FCC5D-74B1-4B14-B1FB-7C134A49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3</cp:revision>
  <dcterms:created xsi:type="dcterms:W3CDTF">2023-09-06T16:56:00Z</dcterms:created>
  <dcterms:modified xsi:type="dcterms:W3CDTF">2023-09-07T19:16:00Z</dcterms:modified>
</cp:coreProperties>
</file>